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58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083AF1" w:rsidP="00083AF1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14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083AF1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18810086230000962340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03 ноября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473AFA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12.1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600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915A19" w:rsidP="00915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9446F" w:rsidRPr="00EC7802" w:rsidP="00915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5D2399" w:rsidR="005D2399">
        <w:rPr>
          <w:sz w:val="28"/>
          <w:szCs w:val="28"/>
        </w:rPr>
        <w:t>86ХМ572687</w:t>
      </w:r>
      <w:r w:rsidR="00D80F95">
        <w:rPr>
          <w:sz w:val="28"/>
          <w:szCs w:val="28"/>
        </w:rPr>
        <w:t xml:space="preserve"> </w:t>
      </w:r>
      <w:r w:rsidRPr="00EC7802" w:rsidR="00537819">
        <w:rPr>
          <w:sz w:val="28"/>
          <w:szCs w:val="28"/>
        </w:rPr>
        <w:t xml:space="preserve">от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915A19">
        <w:rPr>
          <w:sz w:val="28"/>
          <w:szCs w:val="28"/>
        </w:rPr>
        <w:t xml:space="preserve">18810086230000962340 от 03 ноября 2024 </w:t>
      </w:r>
      <w:r w:rsidRPr="00EC7802" w:rsidR="00915A19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="00915A19">
        <w:rPr>
          <w:sz w:val="28"/>
          <w:szCs w:val="28"/>
        </w:rPr>
        <w:t xml:space="preserve">в графе объяснение указал – «нет денег»,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Pr="00EC7802">
        <w:rPr>
          <w:sz w:val="28"/>
          <w:szCs w:val="28"/>
        </w:rPr>
        <w:t>;</w:t>
      </w:r>
    </w:p>
    <w:p w:rsidR="00995B85" w:rsidRPr="00EC7802" w:rsidP="00915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915A19">
        <w:rPr>
          <w:sz w:val="28"/>
          <w:szCs w:val="28"/>
        </w:rPr>
        <w:t xml:space="preserve">18810086230000962340 от 03 ноября </w:t>
      </w:r>
      <w:r w:rsidR="00915A19">
        <w:rPr>
          <w:sz w:val="28"/>
          <w:szCs w:val="28"/>
        </w:rPr>
        <w:br/>
        <w:t xml:space="preserve">2024 </w:t>
      </w:r>
      <w:r w:rsidRPr="00EC7802" w:rsidR="00915A19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915A19">
        <w:rPr>
          <w:sz w:val="28"/>
          <w:szCs w:val="28"/>
        </w:rPr>
        <w:br/>
      </w:r>
      <w:r w:rsidR="00473AFA">
        <w:rPr>
          <w:sz w:val="28"/>
          <w:szCs w:val="28"/>
        </w:rPr>
        <w:t xml:space="preserve">ч. 1 ст. </w:t>
      </w:r>
      <w:r w:rsidR="005D2399">
        <w:rPr>
          <w:sz w:val="28"/>
          <w:szCs w:val="28"/>
        </w:rPr>
        <w:t>12.1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6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5D2399">
        <w:rPr>
          <w:sz w:val="28"/>
          <w:szCs w:val="28"/>
        </w:rPr>
        <w:t>14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915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915A19">
        <w:rPr>
          <w:sz w:val="28"/>
          <w:szCs w:val="28"/>
        </w:rPr>
        <w:t xml:space="preserve">18810086230000962340 от </w:t>
      </w:r>
      <w:r w:rsidR="00915A19">
        <w:rPr>
          <w:sz w:val="28"/>
          <w:szCs w:val="28"/>
        </w:rPr>
        <w:br/>
        <w:t xml:space="preserve">03 ноября 2024 </w:t>
      </w:r>
      <w:r w:rsidRPr="00EC7802" w:rsidR="00915A19">
        <w:rPr>
          <w:sz w:val="28"/>
          <w:szCs w:val="28"/>
        </w:rPr>
        <w:t xml:space="preserve">года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915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>
        <w:rPr>
          <w:sz w:val="28"/>
          <w:szCs w:val="28"/>
        </w:rPr>
        <w:t xml:space="preserve">13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915A19">
        <w:rPr>
          <w:sz w:val="28"/>
          <w:szCs w:val="28"/>
        </w:rPr>
        <w:t xml:space="preserve">18810086230000962340 от 03 ноября 2024 </w:t>
      </w:r>
      <w:r w:rsidRPr="00EC7802" w:rsidR="00915A19">
        <w:rPr>
          <w:sz w:val="28"/>
          <w:szCs w:val="28"/>
        </w:rPr>
        <w:t xml:space="preserve">года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083AF1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5D2399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 двести)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915A19" w:rsidR="00915A19">
        <w:rPr>
          <w:sz w:val="28"/>
          <w:szCs w:val="28"/>
        </w:rPr>
        <w:t>0412365400115001582520148</w:t>
      </w:r>
      <w:r>
        <w:rPr>
          <w:sz w:val="28"/>
          <w:szCs w:val="28"/>
        </w:rPr>
        <w:t xml:space="preserve">. Идентификатор плательщика </w:t>
      </w:r>
      <w:r w:rsidR="00083AF1">
        <w:rPr>
          <w:sz w:val="28"/>
          <w:szCs w:val="28"/>
        </w:rPr>
        <w:t>*</w:t>
      </w:r>
      <w:r w:rsidRPr="00915A19" w:rsidR="00915A19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Советский районный суд Ханты-</w:t>
      </w:r>
      <w:r w:rsidR="00915A19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</w:t>
      </w:r>
      <w:r w:rsidR="00915A19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083AF1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3A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072</w:t>
    </w:r>
    <w:r w:rsidR="005D2399">
      <w:t>4</w:t>
    </w:r>
    <w:r>
      <w:t>-</w:t>
    </w:r>
    <w:r w:rsidR="005D2399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3AF1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E12BB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5E78CE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A3F23"/>
    <w:rsid w:val="008C3C91"/>
    <w:rsid w:val="008C3EB6"/>
    <w:rsid w:val="008C4527"/>
    <w:rsid w:val="008C6DEF"/>
    <w:rsid w:val="008D4A2B"/>
    <w:rsid w:val="008E65A9"/>
    <w:rsid w:val="008E705F"/>
    <w:rsid w:val="009047C6"/>
    <w:rsid w:val="00915A19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C0A2-7E42-43CA-909F-038F3A7E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